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3" w:rsidRDefault="00DD0C6E">
      <w:pPr>
        <w:pageBreakBefore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-81915</wp:posOffset>
            </wp:positionV>
            <wp:extent cx="1269365" cy="1224915"/>
            <wp:effectExtent l="0" t="0" r="635" b="0"/>
            <wp:wrapSquare wrapText="bothSides"/>
            <wp:docPr id="1" name="Рисунок 1" descr="Описание: The Northern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The Northern For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-199390</wp:posOffset>
            </wp:positionV>
            <wp:extent cx="1522095" cy="1440815"/>
            <wp:effectExtent l="0" t="0" r="1905" b="6985"/>
            <wp:wrapSquare wrapText="bothSides"/>
            <wp:docPr id="2" name="Рисунок 6" descr="Описание: https://static.tgstat.ru/public/images/channels/_0/9e/9ec645f8cf8b1b14f751018ee20f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Описание: https://static.tgstat.ru/public/images/channels/_0/9e/9ec645f8cf8b1b14f751018ee20f04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Н</w:t>
      </w:r>
      <w:r w:rsidR="0038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АУЧНО-ПРАКТИЧЕСКАЯ КОНФЕРЕНЦИЯ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«УСТОЙЧИВЫЙ СЕВЕР: ОБЩЕСТВО, ЭКОНОМИКА, ЭКОЛОГИЯ, ПОЛИТИКА»</w:t>
      </w:r>
    </w:p>
    <w:p w:rsidR="005C2573" w:rsidRDefault="00DD0C6E">
      <w:pPr>
        <w:spacing w:after="30" w:line="25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573" w:rsidRDefault="00DD0C6E">
      <w:pPr>
        <w:spacing w:after="0" w:line="240" w:lineRule="auto"/>
        <w:ind w:leftChars="-200" w:left="-440" w:rightChars="-147" w:right="-32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региональной экономики Севера СВФУ им. М.К.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г. Якутск, Россия</w:t>
      </w:r>
    </w:p>
    <w:p w:rsidR="005C2573" w:rsidRDefault="00DD0C6E">
      <w:pPr>
        <w:spacing w:after="0" w:line="240" w:lineRule="auto"/>
        <w:ind w:leftChars="-200" w:left="-440" w:rightChars="-147" w:right="-32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 организация «Северный форум», г. Якутск, Россия</w:t>
      </w:r>
    </w:p>
    <w:p w:rsidR="005C2573" w:rsidRDefault="005C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3" w:rsidRDefault="005C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3" w:rsidRDefault="00DD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ИНФОРМАЦИОННОЕ ПИСЬМО</w:t>
      </w:r>
    </w:p>
    <w:p w:rsidR="005C2573" w:rsidRDefault="005C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3" w:rsidRDefault="005C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3" w:rsidRDefault="00DD0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5C2573" w:rsidRDefault="005C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3" w:rsidRDefault="00DD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научно-практической конференции «Устойчивый Север: общество, экономика, экология,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пройдет 27-28 сентября 2021 г. в Северо-Восточном федеральном университете им.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Якутск). </w:t>
      </w:r>
    </w:p>
    <w:p w:rsidR="005C2573" w:rsidRDefault="00DD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конференция является частью программы международной экспертной площадки </w:t>
      </w:r>
      <w:r w:rsidRPr="00D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«Северный Форум по устойчивому развитию»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Саха (Якутия) (официальный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: </w:t>
      </w:r>
      <w:r>
        <w:fldChar w:fldCharType="begin"/>
      </w:r>
      <w:r>
        <w:instrText xml:space="preserve"> HYPERLINK "https://www.northernforum.org" </w:instrText>
      </w:r>
      <w:r>
        <w:fldChar w:fldCharType="separate"/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https://www.northernforum.org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2573" w:rsidRDefault="00DD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тем конференции: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Севера в условиях неопределенности: вызовы и ответные меры региональной политики. </w:t>
      </w:r>
    </w:p>
    <w:p w:rsidR="005C2573" w:rsidRDefault="00DD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конференции –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ыработка предложений и механизмов государственной политики РФ по социально-экономическому развитию арктических территорий, обобщение результатов научных исследований и обмен опытом по актуальным проблемам развития арктических территорий.</w:t>
      </w:r>
    </w:p>
    <w:p w:rsidR="005C2573" w:rsidRDefault="005C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573" w:rsidRDefault="00DD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Секции конференции: </w:t>
      </w:r>
    </w:p>
    <w:p w:rsidR="005C2573" w:rsidRDefault="00DD0C6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и экономика недропользования, экология и природно-климатические особенности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арктических и северных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5C2573" w:rsidRDefault="00DD0C6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Демографические процессы и меры поддержки народонаселения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</w:rPr>
        <w:t>в условиях неопределенности.</w:t>
      </w:r>
    </w:p>
    <w:p w:rsidR="005C2573" w:rsidRDefault="00DD0C6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пространственной организации экономики северных регионов ресурсного типа в условиях модернизации экономического пространства России. </w:t>
      </w:r>
    </w:p>
    <w:p w:rsidR="005C2573" w:rsidRDefault="005C2573">
      <w:pPr>
        <w:spacing w:after="7" w:line="256" w:lineRule="auto"/>
        <w:ind w:left="703" w:right="98"/>
        <w:rPr>
          <w:rFonts w:ascii="Times New Roman" w:hAnsi="Times New Roman" w:cs="Times New Roman"/>
          <w:b/>
          <w:sz w:val="28"/>
          <w:szCs w:val="28"/>
        </w:rPr>
      </w:pPr>
    </w:p>
    <w:p w:rsidR="005C2573" w:rsidRDefault="00DD0C6E">
      <w:pPr>
        <w:spacing w:after="7" w:line="256" w:lineRule="auto"/>
        <w:ind w:left="703"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конференции:  </w:t>
      </w:r>
    </w:p>
    <w:p w:rsidR="005C2573" w:rsidRDefault="00DD0C6E">
      <w:pPr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Якутск, ФГАОУ ВО «Северо-Восточный федеральный университет им.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5C2573" w:rsidRDefault="00DD0C6E">
      <w:pPr>
        <w:spacing w:after="0"/>
        <w:ind w:left="703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 конференции: </w:t>
      </w:r>
      <w:r>
        <w:rPr>
          <w:rFonts w:ascii="Times New Roman" w:hAnsi="Times New Roman" w:cs="Times New Roman"/>
          <w:sz w:val="28"/>
          <w:szCs w:val="28"/>
        </w:rPr>
        <w:t xml:space="preserve">русский.   </w:t>
      </w:r>
    </w:p>
    <w:p w:rsidR="005C2573" w:rsidRDefault="00DD0C6E">
      <w:pPr>
        <w:spacing w:after="44" w:line="256" w:lineRule="auto"/>
        <w:ind w:left="703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участия:  </w:t>
      </w:r>
    </w:p>
    <w:p w:rsidR="005C2573" w:rsidRDefault="00DD0C6E">
      <w:pPr>
        <w:pStyle w:val="a8"/>
        <w:numPr>
          <w:ilvl w:val="0"/>
          <w:numId w:val="2"/>
        </w:numPr>
        <w:tabs>
          <w:tab w:val="left" w:pos="993"/>
        </w:tabs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и дистанционное участие (выступление или представление стендового доклада и публикация материалов);  </w:t>
      </w:r>
    </w:p>
    <w:p w:rsidR="005C2573" w:rsidRDefault="00DD0C6E">
      <w:pPr>
        <w:pStyle w:val="a8"/>
        <w:numPr>
          <w:ilvl w:val="0"/>
          <w:numId w:val="2"/>
        </w:numPr>
        <w:tabs>
          <w:tab w:val="left" w:pos="993"/>
        </w:tabs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(только публикация материалов).   </w:t>
      </w:r>
    </w:p>
    <w:p w:rsidR="005C2573" w:rsidRDefault="00DD0C6E">
      <w:pPr>
        <w:spacing w:after="31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сайт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8462D" w:rsidRPr="002418F3">
          <w:rPr>
            <w:rStyle w:val="a6"/>
            <w:rFonts w:ascii="Times New Roman" w:hAnsi="Times New Roman" w:cs="Times New Roman"/>
            <w:sz w:val="28"/>
            <w:szCs w:val="28"/>
          </w:rPr>
          <w:t>https://www.s-vfu.ru/universitet/rukovodstvo-i-struktura/instituty/niires/npk/</w:t>
        </w:r>
      </w:hyperlink>
      <w:r w:rsidR="0008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73" w:rsidRDefault="005C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573" w:rsidRDefault="00DD0C6E">
      <w:pPr>
        <w:ind w:firstLine="5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ВАЖНЫЕ ДАТЫ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</w:tblGrid>
      <w:tr w:rsidR="005C257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предварительной регистрационной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 июля 2021 г.</w:t>
            </w:r>
          </w:p>
        </w:tc>
      </w:tr>
      <w:tr w:rsidR="005C257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Полный текст доклада, оформленный в соответствии с требованиями вместе с дополнительными документами должен быть представлен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 w:rsidP="00B8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B80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5C257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Публикация сборника научных трудов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октября 2021 г.</w:t>
            </w:r>
          </w:p>
        </w:tc>
      </w:tr>
      <w:tr w:rsidR="005C257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Даты конференции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 сентября 2021 г.</w:t>
            </w:r>
          </w:p>
        </w:tc>
      </w:tr>
      <w:tr w:rsidR="005C257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сборника научных трудов в базе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elibrary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(РИНЦ)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позднее </w:t>
            </w:r>
          </w:p>
          <w:p w:rsidR="005C2573" w:rsidRDefault="00DD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ноября 2021 г.</w:t>
            </w:r>
          </w:p>
        </w:tc>
      </w:tr>
    </w:tbl>
    <w:p w:rsidR="005C2573" w:rsidRDefault="005C2573">
      <w:pPr>
        <w:spacing w:after="31" w:line="259" w:lineRule="auto"/>
        <w:rPr>
          <w:rFonts w:ascii="Times New Roman" w:hAnsi="Times New Roman" w:cs="Times New Roman"/>
          <w:sz w:val="28"/>
          <w:szCs w:val="28"/>
        </w:rPr>
      </w:pPr>
    </w:p>
    <w:p w:rsidR="005C2573" w:rsidRDefault="00DD0C6E">
      <w:pPr>
        <w:spacing w:after="31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работе конференции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573" w:rsidRDefault="00DD0C6E">
      <w:pPr>
        <w:pStyle w:val="a8"/>
        <w:numPr>
          <w:ilvl w:val="0"/>
          <w:numId w:val="3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и отправить заявку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ires2018@mail.ru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01 июля 2021 года.  Форму заявки можно скачать по ссылке на сайте конференции.</w:t>
      </w:r>
    </w:p>
    <w:p w:rsidR="005C2573" w:rsidRDefault="00DD0C6E">
      <w:pPr>
        <w:pStyle w:val="a8"/>
        <w:numPr>
          <w:ilvl w:val="0"/>
          <w:numId w:val="3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Представить полный текст доклада, оформленный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требованиями, вместе с дополнительными документами должен быть предоставлен в электронном варианте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ires2018@mail.ru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01 июля 2021 года.  </w:t>
      </w:r>
    </w:p>
    <w:p w:rsidR="005C2573" w:rsidRDefault="00DD0C6E">
      <w:pPr>
        <w:pStyle w:val="a8"/>
        <w:numPr>
          <w:ilvl w:val="0"/>
          <w:numId w:val="3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организационный взнос (информация по способу оплаты будет представлена дополнительно на сайте конференции).  </w:t>
      </w:r>
    </w:p>
    <w:p w:rsidR="005C2573" w:rsidRDefault="00DD0C6E">
      <w:pPr>
        <w:tabs>
          <w:tab w:val="left" w:pos="284"/>
          <w:tab w:val="left" w:pos="993"/>
        </w:tabs>
        <w:spacing w:after="31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взнос:</w:t>
      </w:r>
    </w:p>
    <w:p w:rsidR="005C2573" w:rsidRDefault="00DD0C6E">
      <w:pPr>
        <w:pStyle w:val="a8"/>
        <w:numPr>
          <w:ilvl w:val="0"/>
          <w:numId w:val="4"/>
        </w:numPr>
        <w:tabs>
          <w:tab w:val="left" w:pos="993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организационного взноса для участников составляет 700 руб.; </w:t>
      </w:r>
    </w:p>
    <w:p w:rsidR="005C2573" w:rsidRDefault="00DD0C6E">
      <w:pPr>
        <w:pStyle w:val="a8"/>
        <w:numPr>
          <w:ilvl w:val="0"/>
          <w:numId w:val="4"/>
        </w:numPr>
        <w:tabs>
          <w:tab w:val="left" w:pos="993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и аспирантов – 500 руб.;  </w:t>
      </w:r>
    </w:p>
    <w:p w:rsidR="005C2573" w:rsidRDefault="00DD0C6E">
      <w:pPr>
        <w:pStyle w:val="a8"/>
        <w:numPr>
          <w:ilvl w:val="0"/>
          <w:numId w:val="4"/>
        </w:numPr>
        <w:tabs>
          <w:tab w:val="left" w:pos="993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участие (публикация материалов) – 1000 руб.  </w:t>
      </w:r>
    </w:p>
    <w:p w:rsidR="005C2573" w:rsidRDefault="00DD0C6E">
      <w:pPr>
        <w:tabs>
          <w:tab w:val="left" w:pos="142"/>
        </w:tabs>
        <w:spacing w:after="31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издание сборника материалов конференции с размещением в базе данных РИНЦ. Лучшие доклады (статьи) будут опубликованы в журналах "Вестник СВФУ: электронная серия "Экономика, Социология, Культурология" и "Экономика Востока России" (индексируются в РИНЦ).</w:t>
      </w:r>
    </w:p>
    <w:p w:rsidR="005C2573" w:rsidRDefault="005C2573">
      <w:pPr>
        <w:tabs>
          <w:tab w:val="left" w:pos="142"/>
        </w:tabs>
        <w:spacing w:after="31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73" w:rsidRDefault="005C2573">
      <w:pPr>
        <w:spacing w:after="31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C2573" w:rsidRDefault="00DD0C6E">
      <w:pPr>
        <w:keepNext/>
        <w:keepLines/>
        <w:pageBreakBefore/>
        <w:spacing w:line="260" w:lineRule="exact"/>
        <w:ind w:left="11" w:right="62" w:hanging="1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ТРЕБОВАНИЯ К ОФОРМЛЕНИЮ СТАТ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ЬИ</w:t>
      </w:r>
    </w:p>
    <w:tbl>
      <w:tblPr>
        <w:tblStyle w:val="a7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2" w:name="bookmark1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Полную ответственность за достоверность информации несут авторы докладов, их научные руководители.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листа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А4(2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297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мм), ориентация книжная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Нумерация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Нумерация страниц не ведется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нижнее, левое, правое) по 20 мм;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статьи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 до 8 страниц машинописного текста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Формат текста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Microsoft Word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97-2003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(*.doc);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Шрифт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Шрифт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Times New Roman;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кегль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– 12; </w:t>
            </w:r>
          </w:p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20"/>
                <w:sz w:val="24"/>
                <w:szCs w:val="24"/>
                <w:lang w:bidi="en-US"/>
              </w:rPr>
              <w:t xml:space="preserve">[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Межстрочный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интервал - полуторный </w:t>
            </w:r>
          </w:p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w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Выравнивание текста по ширине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Индекс УДК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Имя, отчество и фамилии авторов в именительном падеже.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Ученые степень и звание, место работы/ учебы, город.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E-mail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Заглавными буквами название работы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Аннотация объемом не более 600 знаков (с пробелами)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Ключевые слова (не более 7 слов).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 статьи</w:t>
            </w:r>
          </w:p>
          <w:p w:rsidR="005C2573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Используемая литература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Рисунки и таблицы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Изображения должны быть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jpg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gif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bmp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Рисунки должны быть черно-белые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над таблицами. Размер шрифта в таблице - 11 пунктов.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Список</w:t>
            </w:r>
          </w:p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литературы и ссылки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Список литературы оформляется в конце текста под названием «Список использованной литературы:» по ГОСТ 7.1-2003. В тексте обозначается квадратными скобками с указанием порядкового номера источника по списку и через запятую - номера страницы, например: [3, с. 111].</w:t>
            </w:r>
          </w:p>
        </w:tc>
      </w:tr>
      <w:tr w:rsidR="005C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Соавторы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Default="00DD0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 3-х</w:t>
            </w:r>
          </w:p>
        </w:tc>
      </w:tr>
    </w:tbl>
    <w:p w:rsidR="005C2573" w:rsidRDefault="005C2573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5C2573" w:rsidRDefault="005C2573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5C2573" w:rsidRDefault="005C2573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5C2573" w:rsidRDefault="00DD0C6E">
      <w:pPr>
        <w:keepNext/>
        <w:keepLines/>
        <w:tabs>
          <w:tab w:val="left" w:pos="142"/>
        </w:tabs>
        <w:spacing w:after="66" w:line="298" w:lineRule="exact"/>
        <w:ind w:left="709"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ОБРАЗЕЦ ОФОРМЛЕНИЯ СТАТЬИ</w:t>
      </w:r>
    </w:p>
    <w:p w:rsidR="005C2573" w:rsidRDefault="005C2573">
      <w:pPr>
        <w:keepNext/>
        <w:keepLines/>
        <w:tabs>
          <w:tab w:val="left" w:pos="142"/>
        </w:tabs>
        <w:spacing w:after="66" w:line="298" w:lineRule="exact"/>
        <w:ind w:left="709" w:right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C2573" w:rsidRDefault="00DD0C6E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УДК 331.526-053.88 (571.56)</w:t>
      </w:r>
    </w:p>
    <w:p w:rsidR="005C2573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Титов Михаил Евгеньевич </w:t>
      </w:r>
    </w:p>
    <w:p w:rsidR="005C2573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канд. экой, наук, доцент МГУ,</w:t>
      </w:r>
    </w:p>
    <w:p w:rsidR="005C2573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г. Москва, РФ </w:t>
      </w:r>
    </w:p>
    <w:p w:rsidR="005C2573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hyperlink r:id="rId12" w:history="1">
        <w:r>
          <w:rPr>
            <w:rStyle w:val="a6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titovl</w:t>
        </w:r>
        <w:r>
          <w:rPr>
            <w:rStyle w:val="a6"/>
            <w:rFonts w:ascii="Times New Roman" w:hAnsi="Times New Roman" w:cs="Times New Roman"/>
            <w:color w:val="0066CC"/>
            <w:sz w:val="24"/>
            <w:szCs w:val="24"/>
            <w:lang w:bidi="en-US"/>
          </w:rPr>
          <w:t>955@</w:t>
        </w:r>
        <w:r>
          <w:rPr>
            <w:rStyle w:val="a6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mail</w:t>
        </w:r>
        <w:r>
          <w:rPr>
            <w:rStyle w:val="a6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r>
          <w:rPr>
            <w:rStyle w:val="a6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</w:hyperlink>
    </w:p>
    <w:p w:rsidR="005C2573" w:rsidRDefault="005C2573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C2573" w:rsidRDefault="00DD0C6E">
      <w:pPr>
        <w:keepNext/>
        <w:keepLines/>
        <w:tabs>
          <w:tab w:val="left" w:pos="142"/>
        </w:tabs>
        <w:spacing w:after="0" w:line="360" w:lineRule="auto"/>
        <w:ind w:left="709" w:right="6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ПРОБЛЕМЫ ОЦЕНКИ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 xml:space="preserve">трудового потенциала северного </w:t>
      </w:r>
      <w:bookmarkEnd w:id="2"/>
      <w:r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региона с учетом трудовой миграции</w:t>
      </w:r>
    </w:p>
    <w:p w:rsidR="005C2573" w:rsidRDefault="00DD0C6E">
      <w:pPr>
        <w:tabs>
          <w:tab w:val="left" w:pos="142"/>
          <w:tab w:val="left" w:leader="dot" w:pos="5127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Аннотация: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5C2573" w:rsidRDefault="00DD0C6E">
      <w:pPr>
        <w:tabs>
          <w:tab w:val="left" w:pos="142"/>
          <w:tab w:val="left" w:leader="dot" w:pos="666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5C2573" w:rsidRDefault="00DD0C6E">
      <w:pPr>
        <w:tabs>
          <w:tab w:val="left" w:pos="142"/>
          <w:tab w:val="left" w:leader="dot" w:pos="954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Основной текст</w:t>
      </w:r>
    </w:p>
    <w:p w:rsidR="005C2573" w:rsidRDefault="005C2573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5C2573" w:rsidRDefault="00DD0C6E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Список использованной литературы:</w:t>
      </w:r>
    </w:p>
    <w:p w:rsidR="005C2573" w:rsidRDefault="00DD0C6E">
      <w:pPr>
        <w:widowControl w:val="0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433"/>
        </w:tabs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Короновский А.А.,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Трубецков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Д.И. «Тенденции трудовой миграции в Российской Федерации». Саратов: Изд-во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ГосУНЦ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«Колледж», 2002. 324 с.</w:t>
      </w:r>
    </w:p>
    <w:tbl>
      <w:tblPr>
        <w:tblStyle w:val="a7"/>
        <w:tblW w:w="946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5C2573">
        <w:trPr>
          <w:trHeight w:val="28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73" w:rsidRDefault="00DD0C6E">
            <w:pPr>
              <w:pageBreakBefore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>ЗАЯВКА</w:t>
            </w:r>
          </w:p>
        </w:tc>
      </w:tr>
      <w:tr w:rsidR="005C257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573" w:rsidRDefault="00DD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Всероссийской научно-практической конференции «Устойчивый Север: общество, экономика, экология, политика»</w:t>
            </w:r>
          </w:p>
        </w:tc>
      </w:tr>
      <w:tr w:rsidR="005C2573">
        <w:trPr>
          <w:trHeight w:val="644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573" w:rsidRDefault="00DD0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г. Якутск, </w:t>
            </w:r>
          </w:p>
          <w:p w:rsidR="005C2573" w:rsidRDefault="00DD0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27-28 сентября 2021 г.</w:t>
            </w:r>
          </w:p>
        </w:tc>
      </w:tr>
      <w:tr w:rsidR="005C2573">
        <w:trPr>
          <w:trHeight w:val="439"/>
        </w:trPr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Ф.И.О. (полностью)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C2573"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 работы или учебы (полное наименование учреждения)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C2573"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Должность 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C2573"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Ученая степень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C2573"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Ученое звание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C2573"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Почтовый адрес (для сборника) 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C2573"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C2573">
        <w:trPr>
          <w:trHeight w:val="242"/>
        </w:trPr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</w:tr>
      <w:tr w:rsidR="005C2573">
        <w:trPr>
          <w:trHeight w:val="419"/>
        </w:trPr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Форма участия (пленарное/очное/заочное) 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C2573">
        <w:trPr>
          <w:trHeight w:val="701"/>
        </w:trPr>
        <w:tc>
          <w:tcPr>
            <w:tcW w:w="4219" w:type="dxa"/>
          </w:tcPr>
          <w:p w:rsidR="005C2573" w:rsidRDefault="00DD0C6E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 доклада / Тема выступления </w:t>
            </w:r>
          </w:p>
        </w:tc>
        <w:tc>
          <w:tcPr>
            <w:tcW w:w="5245" w:type="dxa"/>
          </w:tcPr>
          <w:p w:rsidR="005C2573" w:rsidRDefault="005C2573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C2573" w:rsidRDefault="005C257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C2573" w:rsidRDefault="00DD0C6E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5C2573" w:rsidRDefault="00DD0C6E">
      <w:pPr>
        <w:spacing w:after="7" w:line="254" w:lineRule="auto"/>
        <w:ind w:left="703"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оргкомитета:</w:t>
      </w:r>
    </w:p>
    <w:p w:rsidR="005C2573" w:rsidRDefault="00DD0C6E">
      <w:pPr>
        <w:pStyle w:val="a8"/>
        <w:numPr>
          <w:ilvl w:val="0"/>
          <w:numId w:val="7"/>
        </w:numPr>
        <w:tabs>
          <w:tab w:val="left" w:pos="1134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677009, Россия, Республика Саха (Якутия), г. Якутск, ул. Строителей, д.8, Научно-исследовательский институт региональной экономики Севера СВФУ им.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C2573" w:rsidRDefault="00DD0C6E">
      <w:pPr>
        <w:pStyle w:val="a8"/>
        <w:numPr>
          <w:ilvl w:val="0"/>
          <w:numId w:val="7"/>
        </w:numPr>
        <w:tabs>
          <w:tab w:val="left" w:pos="1134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адрес:ires2018@mail.ru</w:t>
      </w:r>
    </w:p>
    <w:p w:rsidR="005C2573" w:rsidRDefault="00DD0C6E">
      <w:pPr>
        <w:spacing w:line="20" w:lineRule="atLeast"/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Секретариат конференции:</w:t>
      </w:r>
    </w:p>
    <w:p w:rsidR="005C2573" w:rsidRDefault="00DD0C6E">
      <w:pPr>
        <w:pStyle w:val="a8"/>
        <w:numPr>
          <w:ilvl w:val="0"/>
          <w:numId w:val="8"/>
        </w:numPr>
        <w:spacing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 Гуляев Петр Владимирович -  к.э.н., директор НИИРЭС СВФУ Тел.: 89142264099;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petr_gulyaev@mail.ru@mail.ru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2573" w:rsidRDefault="00DD0C6E">
      <w:pPr>
        <w:pStyle w:val="a8"/>
        <w:numPr>
          <w:ilvl w:val="0"/>
          <w:numId w:val="8"/>
        </w:numPr>
        <w:spacing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орг. комитета Григорьева Елена Эдуардовна - к.э.н., ученый секретарь НИИРЭС СВФУ, тел.: 8(4112)49-67-37;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08462D" w:rsidRPr="002418F3">
          <w:rPr>
            <w:rStyle w:val="a6"/>
            <w:rFonts w:ascii="Times New Roman" w:hAnsi="Times New Roman" w:cs="Times New Roman"/>
            <w:sz w:val="28"/>
            <w:szCs w:val="28"/>
          </w:rPr>
          <w:t>ires2018@mail.ru</w:t>
        </w:r>
      </w:hyperlink>
      <w:r w:rsidR="000846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25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220"/>
    <w:multiLevelType w:val="multilevel"/>
    <w:tmpl w:val="0C8C122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E1A07"/>
    <w:multiLevelType w:val="multilevel"/>
    <w:tmpl w:val="315E1A07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AF66B4"/>
    <w:multiLevelType w:val="multilevel"/>
    <w:tmpl w:val="34AF66B4"/>
    <w:lvl w:ilvl="0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364835"/>
    <w:multiLevelType w:val="multilevel"/>
    <w:tmpl w:val="4236483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F784C"/>
    <w:multiLevelType w:val="multilevel"/>
    <w:tmpl w:val="5A3F78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A73062"/>
    <w:multiLevelType w:val="multilevel"/>
    <w:tmpl w:val="67A7306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91273"/>
    <w:multiLevelType w:val="multilevel"/>
    <w:tmpl w:val="6E091273"/>
    <w:lvl w:ilvl="0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1306E"/>
    <w:multiLevelType w:val="multilevel"/>
    <w:tmpl w:val="78E13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5"/>
    <w:rsid w:val="00003D9A"/>
    <w:rsid w:val="00013BB1"/>
    <w:rsid w:val="00024575"/>
    <w:rsid w:val="00046E47"/>
    <w:rsid w:val="00051CE7"/>
    <w:rsid w:val="0008462D"/>
    <w:rsid w:val="00087963"/>
    <w:rsid w:val="0009062B"/>
    <w:rsid w:val="00092492"/>
    <w:rsid w:val="000932E0"/>
    <w:rsid w:val="000C379A"/>
    <w:rsid w:val="000E1870"/>
    <w:rsid w:val="000F212C"/>
    <w:rsid w:val="00143402"/>
    <w:rsid w:val="0015295A"/>
    <w:rsid w:val="00154F7F"/>
    <w:rsid w:val="00181EFE"/>
    <w:rsid w:val="0019185B"/>
    <w:rsid w:val="00191BD9"/>
    <w:rsid w:val="001D475C"/>
    <w:rsid w:val="001F3DF2"/>
    <w:rsid w:val="001F5862"/>
    <w:rsid w:val="00212DFA"/>
    <w:rsid w:val="0022567B"/>
    <w:rsid w:val="00230248"/>
    <w:rsid w:val="00240467"/>
    <w:rsid w:val="002653B5"/>
    <w:rsid w:val="002824BB"/>
    <w:rsid w:val="00287949"/>
    <w:rsid w:val="002A7C7A"/>
    <w:rsid w:val="002D7D6F"/>
    <w:rsid w:val="00325737"/>
    <w:rsid w:val="00325749"/>
    <w:rsid w:val="00326440"/>
    <w:rsid w:val="00331DAF"/>
    <w:rsid w:val="003434C8"/>
    <w:rsid w:val="00363CEE"/>
    <w:rsid w:val="0036598F"/>
    <w:rsid w:val="00366D89"/>
    <w:rsid w:val="00373A95"/>
    <w:rsid w:val="0038504B"/>
    <w:rsid w:val="00390AF3"/>
    <w:rsid w:val="003B4922"/>
    <w:rsid w:val="003C0900"/>
    <w:rsid w:val="003C34B8"/>
    <w:rsid w:val="003D1AEA"/>
    <w:rsid w:val="003D4847"/>
    <w:rsid w:val="003D4950"/>
    <w:rsid w:val="003F4689"/>
    <w:rsid w:val="003F4F7A"/>
    <w:rsid w:val="0040135F"/>
    <w:rsid w:val="0040553E"/>
    <w:rsid w:val="00442C34"/>
    <w:rsid w:val="00451142"/>
    <w:rsid w:val="004626D6"/>
    <w:rsid w:val="00462B50"/>
    <w:rsid w:val="00465EB2"/>
    <w:rsid w:val="00483A32"/>
    <w:rsid w:val="004A437C"/>
    <w:rsid w:val="004A4391"/>
    <w:rsid w:val="004A636B"/>
    <w:rsid w:val="004B0BDD"/>
    <w:rsid w:val="004C7942"/>
    <w:rsid w:val="004F1D9E"/>
    <w:rsid w:val="00503417"/>
    <w:rsid w:val="0054755D"/>
    <w:rsid w:val="00563AF6"/>
    <w:rsid w:val="00566190"/>
    <w:rsid w:val="00574E0B"/>
    <w:rsid w:val="00584B62"/>
    <w:rsid w:val="00586D1C"/>
    <w:rsid w:val="00596F6D"/>
    <w:rsid w:val="005A3348"/>
    <w:rsid w:val="005B55BA"/>
    <w:rsid w:val="005C0E08"/>
    <w:rsid w:val="005C2573"/>
    <w:rsid w:val="005D40DE"/>
    <w:rsid w:val="005D7D4F"/>
    <w:rsid w:val="005F323F"/>
    <w:rsid w:val="00603127"/>
    <w:rsid w:val="00603EBC"/>
    <w:rsid w:val="006074AD"/>
    <w:rsid w:val="00627ABD"/>
    <w:rsid w:val="00691260"/>
    <w:rsid w:val="006B178F"/>
    <w:rsid w:val="006B32E6"/>
    <w:rsid w:val="006C2E4C"/>
    <w:rsid w:val="006D7AD8"/>
    <w:rsid w:val="006F05B5"/>
    <w:rsid w:val="007211A1"/>
    <w:rsid w:val="00726E87"/>
    <w:rsid w:val="0073650D"/>
    <w:rsid w:val="00752509"/>
    <w:rsid w:val="00772F36"/>
    <w:rsid w:val="00775571"/>
    <w:rsid w:val="007C3F37"/>
    <w:rsid w:val="007F6C66"/>
    <w:rsid w:val="00810FB5"/>
    <w:rsid w:val="00812493"/>
    <w:rsid w:val="00812CBC"/>
    <w:rsid w:val="00814DE7"/>
    <w:rsid w:val="0082055E"/>
    <w:rsid w:val="00824ACA"/>
    <w:rsid w:val="0083069C"/>
    <w:rsid w:val="008446C3"/>
    <w:rsid w:val="00852E35"/>
    <w:rsid w:val="00857C96"/>
    <w:rsid w:val="00867021"/>
    <w:rsid w:val="00870B61"/>
    <w:rsid w:val="008A3B15"/>
    <w:rsid w:val="008A544A"/>
    <w:rsid w:val="008C3102"/>
    <w:rsid w:val="009024A0"/>
    <w:rsid w:val="00931E47"/>
    <w:rsid w:val="009551DC"/>
    <w:rsid w:val="00960F72"/>
    <w:rsid w:val="009632D1"/>
    <w:rsid w:val="00991830"/>
    <w:rsid w:val="009A16E1"/>
    <w:rsid w:val="009A3D63"/>
    <w:rsid w:val="009A425A"/>
    <w:rsid w:val="009E7957"/>
    <w:rsid w:val="00A40D4C"/>
    <w:rsid w:val="00A901A4"/>
    <w:rsid w:val="00AB0DE3"/>
    <w:rsid w:val="00AC2295"/>
    <w:rsid w:val="00AC55DE"/>
    <w:rsid w:val="00AD54F7"/>
    <w:rsid w:val="00AE2923"/>
    <w:rsid w:val="00AF5AC5"/>
    <w:rsid w:val="00B0055D"/>
    <w:rsid w:val="00B12FB2"/>
    <w:rsid w:val="00B20E75"/>
    <w:rsid w:val="00B258CD"/>
    <w:rsid w:val="00B349E6"/>
    <w:rsid w:val="00B663AC"/>
    <w:rsid w:val="00B7616C"/>
    <w:rsid w:val="00B801B1"/>
    <w:rsid w:val="00B84B57"/>
    <w:rsid w:val="00B91B1E"/>
    <w:rsid w:val="00B9415E"/>
    <w:rsid w:val="00B967D5"/>
    <w:rsid w:val="00BA075B"/>
    <w:rsid w:val="00BA56D2"/>
    <w:rsid w:val="00BA5C78"/>
    <w:rsid w:val="00BB51FD"/>
    <w:rsid w:val="00BD07CE"/>
    <w:rsid w:val="00BF3C21"/>
    <w:rsid w:val="00BF6979"/>
    <w:rsid w:val="00C053DE"/>
    <w:rsid w:val="00C25A8B"/>
    <w:rsid w:val="00C45E2A"/>
    <w:rsid w:val="00C547AA"/>
    <w:rsid w:val="00CB037C"/>
    <w:rsid w:val="00CB4813"/>
    <w:rsid w:val="00CC0ACF"/>
    <w:rsid w:val="00CD10C0"/>
    <w:rsid w:val="00CD52FE"/>
    <w:rsid w:val="00D14F5D"/>
    <w:rsid w:val="00D50F98"/>
    <w:rsid w:val="00D67F0F"/>
    <w:rsid w:val="00D87FE2"/>
    <w:rsid w:val="00D91069"/>
    <w:rsid w:val="00D9178A"/>
    <w:rsid w:val="00DA1BE7"/>
    <w:rsid w:val="00DA35C3"/>
    <w:rsid w:val="00DB19F9"/>
    <w:rsid w:val="00DC5412"/>
    <w:rsid w:val="00DC6CA6"/>
    <w:rsid w:val="00DD0C6E"/>
    <w:rsid w:val="00DD29BF"/>
    <w:rsid w:val="00DD5B85"/>
    <w:rsid w:val="00DE1ECE"/>
    <w:rsid w:val="00E257BB"/>
    <w:rsid w:val="00E31149"/>
    <w:rsid w:val="00E60C00"/>
    <w:rsid w:val="00E72CDF"/>
    <w:rsid w:val="00E9380C"/>
    <w:rsid w:val="00E93D06"/>
    <w:rsid w:val="00E96D09"/>
    <w:rsid w:val="00EA4C55"/>
    <w:rsid w:val="00EB0410"/>
    <w:rsid w:val="00ED73ED"/>
    <w:rsid w:val="00ED7751"/>
    <w:rsid w:val="00EF2284"/>
    <w:rsid w:val="00EF2AD2"/>
    <w:rsid w:val="00EF56D8"/>
    <w:rsid w:val="00F044E4"/>
    <w:rsid w:val="00F11C68"/>
    <w:rsid w:val="00F150A7"/>
    <w:rsid w:val="00F1716A"/>
    <w:rsid w:val="00F225BC"/>
    <w:rsid w:val="00F318E6"/>
    <w:rsid w:val="00F34916"/>
    <w:rsid w:val="00F436B9"/>
    <w:rsid w:val="00F4778A"/>
    <w:rsid w:val="00FA7BC6"/>
    <w:rsid w:val="00FC12C7"/>
    <w:rsid w:val="00FC28B6"/>
    <w:rsid w:val="00FD0D03"/>
    <w:rsid w:val="00FD5F3B"/>
    <w:rsid w:val="00FF147F"/>
    <w:rsid w:val="00FF5C17"/>
    <w:rsid w:val="00FF7FA6"/>
    <w:rsid w:val="138D14D4"/>
    <w:rsid w:val="167A7AFD"/>
    <w:rsid w:val="19012EDC"/>
    <w:rsid w:val="25A56947"/>
    <w:rsid w:val="39E848F7"/>
    <w:rsid w:val="3AF10F25"/>
    <w:rsid w:val="73D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3102D3-D198-4745-BC30-376365F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paragraph" w:styleId="8">
    <w:name w:val="toc 8"/>
    <w:basedOn w:val="a"/>
    <w:next w:val="a"/>
    <w:uiPriority w:val="39"/>
    <w:semiHidden/>
    <w:unhideWhenUsed/>
    <w:pPr>
      <w:spacing w:after="0"/>
    </w:pPr>
  </w:style>
  <w:style w:type="paragraph" w:styleId="9">
    <w:name w:val="toc 9"/>
    <w:basedOn w:val="a"/>
    <w:next w:val="a"/>
    <w:uiPriority w:val="39"/>
    <w:semiHidden/>
    <w:unhideWhenUsed/>
    <w:pPr>
      <w:spacing w:after="0"/>
    </w:pPr>
  </w:style>
  <w:style w:type="paragraph" w:styleId="7">
    <w:name w:val="toc 7"/>
    <w:basedOn w:val="a"/>
    <w:next w:val="a"/>
    <w:uiPriority w:val="39"/>
    <w:semiHidden/>
    <w:unhideWhenUsed/>
    <w:pPr>
      <w:spacing w:after="0"/>
    </w:pPr>
  </w:style>
  <w:style w:type="paragraph" w:styleId="11">
    <w:name w:val="toc 1"/>
    <w:basedOn w:val="a"/>
    <w:next w:val="a"/>
    <w:uiPriority w:val="39"/>
    <w:semiHidden/>
    <w:unhideWhenUsed/>
    <w:pPr>
      <w:spacing w:before="240" w:after="120"/>
    </w:pPr>
    <w:rPr>
      <w:b/>
      <w:caps/>
      <w:u w:val="single"/>
    </w:rPr>
  </w:style>
  <w:style w:type="paragraph" w:styleId="6">
    <w:name w:val="toc 6"/>
    <w:basedOn w:val="a"/>
    <w:next w:val="a"/>
    <w:uiPriority w:val="39"/>
    <w:semiHidden/>
    <w:unhideWhenUsed/>
    <w:pPr>
      <w:spacing w:after="0"/>
    </w:pPr>
  </w:style>
  <w:style w:type="paragraph" w:styleId="30">
    <w:name w:val="toc 3"/>
    <w:basedOn w:val="a"/>
    <w:next w:val="a"/>
    <w:uiPriority w:val="39"/>
    <w:semiHidden/>
    <w:unhideWhenUsed/>
    <w:qFormat/>
    <w:pPr>
      <w:spacing w:after="0"/>
    </w:pPr>
    <w:rPr>
      <w:smallCaps/>
    </w:rPr>
  </w:style>
  <w:style w:type="paragraph" w:styleId="2">
    <w:name w:val="toc 2"/>
    <w:basedOn w:val="a"/>
    <w:next w:val="a"/>
    <w:uiPriority w:val="39"/>
    <w:semiHidden/>
    <w:unhideWhenUsed/>
    <w:pPr>
      <w:spacing w:after="0"/>
    </w:pPr>
    <w:rPr>
      <w:b/>
      <w:smallCaps/>
    </w:rPr>
  </w:style>
  <w:style w:type="paragraph" w:styleId="4">
    <w:name w:val="toc 4"/>
    <w:basedOn w:val="a"/>
    <w:next w:val="a"/>
    <w:uiPriority w:val="39"/>
    <w:semiHidden/>
    <w:unhideWhenUsed/>
    <w:pPr>
      <w:spacing w:after="0"/>
    </w:pPr>
  </w:style>
  <w:style w:type="paragraph" w:styleId="5">
    <w:name w:val="toc 5"/>
    <w:basedOn w:val="a"/>
    <w:next w:val="a"/>
    <w:uiPriority w:val="39"/>
    <w:semiHidden/>
    <w:unhideWhenUsed/>
    <w:pPr>
      <w:spacing w:after="0"/>
    </w:p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qFormat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Слабая ссылка1"/>
    <w:basedOn w:val="a0"/>
    <w:uiPriority w:val="31"/>
    <w:qFormat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unhideWhenUsed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pPr>
      <w:outlineLvl w:val="9"/>
    </w:pPr>
    <w:rPr>
      <w:color w:val="365F91" w:themeColor="accent1" w:themeShade="BF"/>
      <w:sz w:val="28"/>
      <w:szCs w:val="28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Lucida Grande CY" w:eastAsiaTheme="minorHAns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tr_gulyaev@mail.ru@mail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titovl955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s2018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res2018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-vfu.ru/universitet/rukovodstvo-i-struktura/instituty/niires/npk/" TargetMode="External"/><Relationship Id="rId14" Type="http://schemas.openxmlformats.org/officeDocument/2006/relationships/hyperlink" Target="mailto:ires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8A45E-9FC6-40D1-810C-4B9FD664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Oxana Tarasova-Sivtceva</cp:lastModifiedBy>
  <cp:revision>5</cp:revision>
  <dcterms:created xsi:type="dcterms:W3CDTF">2021-04-05T02:31:00Z</dcterms:created>
  <dcterms:modified xsi:type="dcterms:W3CDTF">2021-04-05T05:08:00Z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